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288" w:rsidRDefault="00053288" w:rsidP="00053288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GESTIÓN TALENTO HUMANO Y ORGANIZACIONAL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Planear, implementar y evaluar las actividades de arquitectura organizacional, necesidades de personal, administración de expedientes de historia laboral y la gestión de desarrollo humano integral de la Empresa, alineado con el direccionamiento estratégico.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Diseñar, implementar y evaluar el cumplimiento de las políticas y estrategias relacionadas con las actividades de reclutamiento, selección, vinculación, promoción, desvinculación y retiro de los servidores públicos de la Empresa, conforme la normativa vigente. 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Apoyar el desarrollo de las actividades que le sean delegadas por la Gerencia General y la Gerencia de Área Gestión Humana y Activos, pertinentes a la gestión y administración de las relaciones con los sindicatos.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Desarrollar los tramites y procedimientos establecidos para agotar el debido proceso frente a la diligencia de descargos de los trabajadores oficiales, conforme a la normativa vigente.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Administrar al archivo de las historias laborales garantizando la reserva de la información y las condiciones medioambientales necesarias para su integridad y conservación física. 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y administrar las actividades de selección y asignación la información relacionada con los aprendices, practicantes, judicantes y personas naturales por contrato de prestación de servicios 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Formular y ejecutar el plan de vacantes y el plan de provisión de personal de acuerdo con los lineamientos empresariales.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Participar en el diseño y ejecución del modelo de gestión del cambio empresarial que permita orientar y desarrollar su capacidad de transformación para responder a las nuevas necesidades y cambios del entorno.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Definir y ejecutar las actividades de inducción y bienvenida a los servidores públicos vinculados a la empresa con el fin de generar sentido de pertenencia.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la gestión y seguimiento a la evaluación del periodo de prueba de los nuevos servidores públicos vinculados a la empresa, con el fin de reorientar, ajustar y mejorar su desempeño.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y administrar las actividades de desvinculación verificando la documentación, emitiendo los actos administrativos que corresponda y comunicando para su gestión a las áreas relacionadas.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Estructurar y administrar la planta de cargos y planta de personal realizando el mantenimiento respectivo, conforme la dinámica empresarial, necesidades de operación y del servicio.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Estructurar el Manual de Funciones y Competencias Laborales de la planta de cargos, conforme los cambios empresariales, procedimentales, tecnológicos y bajo el modelo de gestión por competencias.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Analizar los requerimientos de situaciones administrativas del personal de la Empresa, presentando los estudios técnicos que soporten la toma de decisiones conforme la normatividad vigente.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Definir, administrar y hacer seguimiento a la implementación del Sistema de Evaluación de los Servidores públicos de la Empresa.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Diseñar e implementar los modelos de gestión por competencias y gestión del conocimiento de la Empresa. 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Orientar técnicamente a las áreas de la Empresa sobre los trámites relacionados con disposiciones administrativas y novedades de personal. 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Administrar el Sistema de Recursos Humanos y reportar en él las situaciones administrativas generadas para garantizar correcta la liquidación periódica de la nómina y reportar mensualmente a la Gerencia de Área Financiera las novedades de personal. 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Estructurar e implementar el plan de formación y capacitación de la Empresa que facilite el desarrollo de competencias conforme el diagnóstico de necesidades. 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Coordinar e implementar las acciones para la certificación de competencias laborales con las unidades de negocio.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Actualizar el sistema de información con los estudios, formación y capacitación de los Servidores Públicos. 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Estructurar, implementar, medir y evaluar el programa de Bienestar Laboral, Cultura Organizacional, Plan de incentivos, Programa de protección y servicios sociales y gestión del cambio.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lastRenderedPageBreak/>
        <w:t xml:space="preserve">Implementar las acciones de cultura organizacional a partir de del modelo de gestión de cambio Empresarial definido por la Empresa. 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Implementar planes y programas orientados a la divulgación y fortalecimiento de los valores y principios empresariales, en concordancia con el Plan Estratégico Corporativo y el Código de Ética Empresarial. 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ante la Caja de Compensación Familiar, Fondos de Pensiones y Cesantías, el apoyo para el desarrollo de las actividades de recreación, deporte, vivienda y cultura para los servidores públicos y sus familias.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053288" w:rsidRDefault="000D7FB6">
      <w:pPr>
        <w:rPr>
          <w:lang w:val="es-CO"/>
        </w:rPr>
      </w:pPr>
      <w:bookmarkStart w:id="0" w:name="_GoBack"/>
      <w:bookmarkEnd w:id="0"/>
    </w:p>
    <w:sectPr w:rsidR="000D7FB6" w:rsidRPr="000532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773D3B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288"/>
    <w:rsid w:val="00053288"/>
    <w:rsid w:val="000D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76D00-99DD-4A88-B220-F5A9DA50D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32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053288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053288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534BF106-5B49-4951-B808-ED77F3E6C956}"/>
</file>

<file path=customXml/itemProps2.xml><?xml version="1.0" encoding="utf-8"?>
<ds:datastoreItem xmlns:ds="http://schemas.openxmlformats.org/officeDocument/2006/customXml" ds:itemID="{E5714B94-D45F-4FC7-8133-C12D46145AD2}"/>
</file>

<file path=customXml/itemProps3.xml><?xml version="1.0" encoding="utf-8"?>
<ds:datastoreItem xmlns:ds="http://schemas.openxmlformats.org/officeDocument/2006/customXml" ds:itemID="{4639F7B8-D556-41CC-9743-2B18095FE2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737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2021-02-10T00:38:00Z</dcterms:created>
  <dcterms:modified xsi:type="dcterms:W3CDTF">2021-02-10T00:40:00Z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